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29" w:rsidRDefault="00A3067B">
      <w:pPr>
        <w:rPr>
          <w:b/>
        </w:rPr>
      </w:pPr>
      <w:r>
        <w:rPr>
          <w:b/>
        </w:rPr>
        <w:t>2014 Employment Tax Update</w:t>
      </w:r>
    </w:p>
    <w:p w:rsidR="00ED3CFA" w:rsidRDefault="00ED3CFA">
      <w:pPr>
        <w:rPr>
          <w:b/>
        </w:rPr>
      </w:pPr>
    </w:p>
    <w:p w:rsidR="00A3067B" w:rsidRPr="00A3067B" w:rsidRDefault="00A3067B">
      <w:pPr>
        <w:rPr>
          <w:b/>
        </w:rPr>
      </w:pPr>
      <w:bookmarkStart w:id="0" w:name="_GoBack"/>
      <w:bookmarkEnd w:id="0"/>
      <w:r w:rsidRPr="00A3067B">
        <w:rPr>
          <w:b/>
        </w:rPr>
        <w:t>Course Description</w:t>
      </w:r>
    </w:p>
    <w:p w:rsidR="00A3067B" w:rsidRDefault="00A3067B">
      <w:r>
        <w:t>Recent economic changes have resulted in numerous adjustments to taxpayers’ tax liabilities and allowable retirement plan contributions. This course will cover the</w:t>
      </w:r>
      <w:r w:rsidR="006340C6">
        <w:t xml:space="preserve"> </w:t>
      </w:r>
      <w:r>
        <w:t>resulting impact in depth by providing expert insight into recent court cases and IRS rulings that affect employment taxes and fringe benefits. It provides vital information for tax practitioners who are involved in employment tax planning and preparation.</w:t>
      </w:r>
    </w:p>
    <w:p w:rsidR="00A3067B" w:rsidRDefault="00A3067B">
      <w:r>
        <w:t>Topics covered include:</w:t>
      </w:r>
    </w:p>
    <w:p w:rsidR="00A3067B" w:rsidRDefault="00A3067B" w:rsidP="00A3067B">
      <w:pPr>
        <w:pStyle w:val="ListParagraph"/>
        <w:numPr>
          <w:ilvl w:val="0"/>
          <w:numId w:val="1"/>
        </w:numPr>
      </w:pPr>
      <w:r>
        <w:t>Status of employment in the United States</w:t>
      </w:r>
    </w:p>
    <w:p w:rsidR="00A3067B" w:rsidRDefault="00A3067B" w:rsidP="00A3067B">
      <w:pPr>
        <w:pStyle w:val="ListParagraph"/>
        <w:numPr>
          <w:ilvl w:val="0"/>
          <w:numId w:val="1"/>
        </w:numPr>
      </w:pPr>
      <w:r>
        <w:t>Myths of W-2 and 1099 reporting</w:t>
      </w:r>
    </w:p>
    <w:p w:rsidR="00A3067B" w:rsidRDefault="00A3067B" w:rsidP="00A3067B">
      <w:pPr>
        <w:pStyle w:val="ListParagraph"/>
        <w:numPr>
          <w:ilvl w:val="0"/>
          <w:numId w:val="1"/>
        </w:numPr>
      </w:pPr>
      <w:r>
        <w:t>Changes to tax thresholds for social security and retirement plan cont</w:t>
      </w:r>
      <w:r w:rsidR="006340C6">
        <w:t>r</w:t>
      </w:r>
      <w:r>
        <w:t>ibu</w:t>
      </w:r>
      <w:r w:rsidR="006340C6">
        <w:t>tions</w:t>
      </w:r>
    </w:p>
    <w:p w:rsidR="006340C6" w:rsidRDefault="006340C6" w:rsidP="00A3067B">
      <w:pPr>
        <w:pStyle w:val="ListParagraph"/>
        <w:numPr>
          <w:ilvl w:val="0"/>
          <w:numId w:val="1"/>
        </w:numPr>
      </w:pPr>
      <w:r>
        <w:t>IRS per diem and accountable plan changes</w:t>
      </w:r>
    </w:p>
    <w:p w:rsidR="006340C6" w:rsidRDefault="006340C6" w:rsidP="00A3067B">
      <w:pPr>
        <w:pStyle w:val="ListParagraph"/>
        <w:numPr>
          <w:ilvl w:val="0"/>
          <w:numId w:val="1"/>
        </w:numPr>
      </w:pPr>
      <w:r>
        <w:t>Disputing 1099 penalties</w:t>
      </w:r>
    </w:p>
    <w:p w:rsidR="006340C6" w:rsidRDefault="006340C6" w:rsidP="00A3067B">
      <w:pPr>
        <w:pStyle w:val="ListParagraph"/>
        <w:numPr>
          <w:ilvl w:val="0"/>
          <w:numId w:val="1"/>
        </w:numPr>
      </w:pPr>
      <w:r>
        <w:t>IRS voluntary classification settlement program</w:t>
      </w:r>
    </w:p>
    <w:p w:rsidR="006340C6" w:rsidRDefault="006340C6" w:rsidP="00A3067B">
      <w:pPr>
        <w:pStyle w:val="ListParagraph"/>
        <w:numPr>
          <w:ilvl w:val="0"/>
          <w:numId w:val="1"/>
        </w:numPr>
      </w:pPr>
      <w:r>
        <w:t>Problems with third party payroll agents</w:t>
      </w:r>
    </w:p>
    <w:p w:rsidR="006340C6" w:rsidRDefault="006340C6" w:rsidP="00A3067B">
      <w:pPr>
        <w:pStyle w:val="ListParagraph"/>
        <w:numPr>
          <w:ilvl w:val="0"/>
          <w:numId w:val="1"/>
        </w:numPr>
      </w:pPr>
      <w:r>
        <w:t xml:space="preserve">Accounting firm </w:t>
      </w:r>
      <w:r w:rsidRPr="006340C6">
        <w:rPr>
          <w:highlight w:val="yellow"/>
        </w:rPr>
        <w:t>liability</w:t>
      </w:r>
      <w:r>
        <w:t xml:space="preserve"> for client’s payroll taxes</w:t>
      </w:r>
    </w:p>
    <w:p w:rsidR="006340C6" w:rsidRDefault="006340C6" w:rsidP="00A3067B">
      <w:pPr>
        <w:pStyle w:val="ListParagraph"/>
        <w:numPr>
          <w:ilvl w:val="0"/>
          <w:numId w:val="1"/>
        </w:numPr>
      </w:pPr>
      <w:r>
        <w:t>Severance pay – Supreme Court case</w:t>
      </w:r>
    </w:p>
    <w:p w:rsidR="006340C6" w:rsidRDefault="006340C6" w:rsidP="00A3067B">
      <w:pPr>
        <w:pStyle w:val="ListParagraph"/>
        <w:numPr>
          <w:ilvl w:val="0"/>
          <w:numId w:val="1"/>
        </w:numPr>
      </w:pPr>
      <w:r>
        <w:t>Settlement agreements and payroll tax</w:t>
      </w:r>
    </w:p>
    <w:p w:rsidR="006340C6" w:rsidRDefault="006340C6" w:rsidP="00A3067B">
      <w:pPr>
        <w:pStyle w:val="ListParagraph"/>
        <w:numPr>
          <w:ilvl w:val="0"/>
          <w:numId w:val="1"/>
        </w:numPr>
      </w:pPr>
      <w:r>
        <w:t xml:space="preserve">IRS following up on employee </w:t>
      </w:r>
      <w:r w:rsidRPr="006340C6">
        <w:rPr>
          <w:highlight w:val="yellow"/>
        </w:rPr>
        <w:t>determinations</w:t>
      </w:r>
    </w:p>
    <w:p w:rsidR="006340C6" w:rsidRDefault="006340C6" w:rsidP="00A3067B">
      <w:pPr>
        <w:pStyle w:val="ListParagraph"/>
        <w:numPr>
          <w:ilvl w:val="0"/>
          <w:numId w:val="1"/>
        </w:numPr>
      </w:pPr>
      <w:r>
        <w:t>C corporation – excessive compensation case</w:t>
      </w:r>
    </w:p>
    <w:p w:rsidR="006340C6" w:rsidRDefault="006340C6" w:rsidP="006340C6">
      <w:r>
        <w:rPr>
          <w:b/>
        </w:rPr>
        <w:t>Learning Objectives</w:t>
      </w:r>
    </w:p>
    <w:p w:rsidR="006340C6" w:rsidRDefault="006340C6" w:rsidP="006340C6">
      <w:r>
        <w:t>Upon successful completion of this course, participants will be able to</w:t>
      </w:r>
    </w:p>
    <w:p w:rsidR="006340C6" w:rsidRDefault="006340C6" w:rsidP="006340C6">
      <w:pPr>
        <w:pStyle w:val="ListParagraph"/>
        <w:numPr>
          <w:ilvl w:val="0"/>
          <w:numId w:val="2"/>
        </w:numPr>
      </w:pPr>
      <w:r>
        <w:t xml:space="preserve">Describe key changes, factors, and thresholds affecting the filing of 2014 employment tax returns and </w:t>
      </w:r>
      <w:r w:rsidR="00EE4A64">
        <w:t xml:space="preserve">the </w:t>
      </w:r>
      <w:r>
        <w:t>Form 1099 series of information documents</w:t>
      </w:r>
    </w:p>
    <w:p w:rsidR="006340C6" w:rsidRDefault="006340C6" w:rsidP="006340C6">
      <w:pPr>
        <w:pStyle w:val="ListParagraph"/>
        <w:numPr>
          <w:ilvl w:val="0"/>
          <w:numId w:val="2"/>
        </w:numPr>
      </w:pPr>
      <w:r>
        <w:t>Discuss recent court cases concerning employment tax</w:t>
      </w:r>
    </w:p>
    <w:p w:rsidR="006340C6" w:rsidRDefault="006340C6" w:rsidP="006340C6">
      <w:pPr>
        <w:pStyle w:val="ListParagraph"/>
        <w:numPr>
          <w:ilvl w:val="0"/>
          <w:numId w:val="2"/>
        </w:numPr>
      </w:pPr>
      <w:r>
        <w:t>Determine the employment status of various types of workers</w:t>
      </w:r>
    </w:p>
    <w:p w:rsidR="006340C6" w:rsidRPr="006340C6" w:rsidRDefault="006340C6" w:rsidP="006340C6">
      <w:pPr>
        <w:pStyle w:val="ListParagraph"/>
        <w:numPr>
          <w:ilvl w:val="0"/>
          <w:numId w:val="2"/>
        </w:numPr>
      </w:pPr>
      <w:r>
        <w:t>Describe employee fringe benefits and determine who qualifies for reimbursement under an accountable plan</w:t>
      </w:r>
    </w:p>
    <w:p w:rsidR="006340C6" w:rsidRPr="006340C6" w:rsidRDefault="006340C6" w:rsidP="006340C6">
      <w:pPr>
        <w:rPr>
          <w:b/>
        </w:rPr>
      </w:pPr>
    </w:p>
    <w:p w:rsidR="00A3067B" w:rsidRDefault="00A3067B"/>
    <w:p w:rsidR="00A3067B" w:rsidRDefault="00A3067B"/>
    <w:p w:rsidR="00A3067B" w:rsidRPr="00A3067B" w:rsidRDefault="00A3067B"/>
    <w:sectPr w:rsidR="00A3067B" w:rsidRPr="00A3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C15"/>
    <w:multiLevelType w:val="hybridMultilevel"/>
    <w:tmpl w:val="4E1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46BF3"/>
    <w:multiLevelType w:val="hybridMultilevel"/>
    <w:tmpl w:val="38FC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FF"/>
    <w:rsid w:val="00335D29"/>
    <w:rsid w:val="006340C6"/>
    <w:rsid w:val="00A3067B"/>
    <w:rsid w:val="00E24AFF"/>
    <w:rsid w:val="00ED3CFA"/>
    <w:rsid w:val="00EE4A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4</cp:revision>
  <dcterms:created xsi:type="dcterms:W3CDTF">2014-04-10T18:16:00Z</dcterms:created>
  <dcterms:modified xsi:type="dcterms:W3CDTF">2014-07-02T18:48:00Z</dcterms:modified>
</cp:coreProperties>
</file>